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宋体" w:eastAsia="黑体" w:cs="Arial Unicode MS"/>
          <w:sz w:val="36"/>
          <w:szCs w:val="36"/>
          <w:highlight w:val="none"/>
        </w:rPr>
      </w:pPr>
      <w:r>
        <w:rPr>
          <w:rFonts w:hint="eastAsia" w:ascii="黑体" w:hAnsi="宋体" w:eastAsia="黑体" w:cs="Arial Unicode MS"/>
          <w:sz w:val="36"/>
          <w:szCs w:val="36"/>
          <w:highlight w:val="none"/>
        </w:rPr>
        <w:t>上海宝冶集团有限公司</w:t>
      </w:r>
    </w:p>
    <w:p>
      <w:pPr>
        <w:spacing w:line="480" w:lineRule="exact"/>
        <w:jc w:val="center"/>
        <w:rPr>
          <w:rFonts w:hint="eastAsia" w:ascii="黑体" w:hAnsi="宋体" w:eastAsia="黑体" w:cs="Arial Unicode MS"/>
          <w:sz w:val="36"/>
          <w:szCs w:val="36"/>
          <w:highlight w:val="none"/>
        </w:rPr>
      </w:pPr>
      <w:r>
        <w:rPr>
          <w:rFonts w:hint="eastAsia" w:ascii="黑体" w:hAnsi="宋体" w:eastAsia="黑体" w:cs="Arial Unicode MS"/>
          <w:sz w:val="36"/>
          <w:szCs w:val="36"/>
          <w:highlight w:val="none"/>
          <w:lang w:eastAsia="zh-CN"/>
        </w:rPr>
        <w:t>2</w:t>
      </w:r>
      <w:r>
        <w:rPr>
          <w:rFonts w:hint="eastAsia" w:ascii="黑体" w:hAnsi="宋体" w:eastAsia="黑体" w:cs="Arial Unicode MS"/>
          <w:sz w:val="36"/>
          <w:szCs w:val="36"/>
          <w:highlight w:val="none"/>
          <w:lang w:val="en-US" w:eastAsia="zh-CN"/>
        </w:rPr>
        <w:t>020</w:t>
      </w:r>
      <w:r>
        <w:rPr>
          <w:rFonts w:hint="eastAsia" w:ascii="黑体" w:hAnsi="宋体" w:eastAsia="黑体" w:cs="Arial Unicode MS"/>
          <w:sz w:val="36"/>
          <w:szCs w:val="36"/>
          <w:highlight w:val="none"/>
        </w:rPr>
        <w:t>届</w:t>
      </w:r>
      <w:r>
        <w:rPr>
          <w:rFonts w:hint="eastAsia" w:ascii="黑体" w:hAnsi="宋体" w:eastAsia="黑体" w:cs="Arial Unicode MS"/>
          <w:sz w:val="36"/>
          <w:szCs w:val="36"/>
          <w:highlight w:val="none"/>
          <w:lang w:val="en-US" w:eastAsia="zh-CN"/>
        </w:rPr>
        <w:t>高校</w:t>
      </w:r>
      <w:r>
        <w:rPr>
          <w:rFonts w:hint="eastAsia" w:ascii="黑体" w:hAnsi="宋体" w:eastAsia="黑体" w:cs="Arial Unicode MS"/>
          <w:sz w:val="36"/>
          <w:szCs w:val="36"/>
          <w:highlight w:val="none"/>
        </w:rPr>
        <w:t>毕业生招聘简章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auto"/>
        <w:jc w:val="both"/>
        <w:textAlignment w:val="auto"/>
        <w:rPr>
          <w:rFonts w:hint="eastAsia" w:ascii="黑体" w:hAnsi="宋体" w:eastAsia="黑体" w:cs="Arial Unicode MS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宋体" w:eastAsia="黑体" w:cs="Arial Unicode MS"/>
          <w:color w:val="FF0000"/>
          <w:sz w:val="24"/>
          <w:szCs w:val="24"/>
          <w:highlight w:val="none"/>
          <w:lang w:eastAsia="zh-CN"/>
        </w:rPr>
        <w:t>宝冶新星</w:t>
      </w:r>
      <w:r>
        <w:rPr>
          <w:rFonts w:hint="eastAsia" w:ascii="黑体" w:hAnsi="宋体" w:eastAsia="黑体" w:cs="Arial Unicode MS"/>
          <w:color w:val="FF0000"/>
          <w:sz w:val="24"/>
          <w:szCs w:val="24"/>
          <w:highlight w:val="none"/>
          <w:lang w:val="en-US" w:eastAsia="zh-CN"/>
        </w:rPr>
        <w:t xml:space="preserve"> 荣耀启航；</w:t>
      </w:r>
      <w:r>
        <w:rPr>
          <w:rFonts w:hint="eastAsia" w:ascii="黑体" w:hAnsi="宋体" w:eastAsia="黑体" w:cs="Arial Unicode MS"/>
          <w:color w:val="FF0000"/>
          <w:sz w:val="24"/>
          <w:szCs w:val="24"/>
          <w:highlight w:val="none"/>
          <w:lang w:eastAsia="zh-CN"/>
        </w:rPr>
        <w:t>携手抗疫</w:t>
      </w:r>
      <w:r>
        <w:rPr>
          <w:rFonts w:hint="eastAsia" w:ascii="黑体" w:hAnsi="宋体" w:eastAsia="黑体" w:cs="Arial Unicode MS"/>
          <w:color w:val="FF0000"/>
          <w:sz w:val="24"/>
          <w:szCs w:val="24"/>
          <w:highlight w:val="none"/>
          <w:lang w:val="en-US" w:eastAsia="zh-CN"/>
        </w:rPr>
        <w:t xml:space="preserve"> 合创未来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auto"/>
        <w:jc w:val="both"/>
        <w:textAlignment w:val="auto"/>
        <w:rPr>
          <w:rFonts w:hint="default" w:ascii="黑体" w:hAnsi="宋体" w:eastAsia="黑体" w:cs="Arial Unicode MS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宋体" w:eastAsia="黑体" w:cs="Arial Unicode MS"/>
          <w:color w:val="FF0000"/>
          <w:sz w:val="24"/>
          <w:szCs w:val="24"/>
          <w:highlight w:val="none"/>
          <w:lang w:val="en-US" w:eastAsia="zh-CN"/>
        </w:rPr>
        <w:t xml:space="preserve">考取公研 违约不算；线上面试 一面即签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 w:line="480" w:lineRule="exact"/>
        <w:textAlignment w:val="auto"/>
        <w:outlineLvl w:val="9"/>
        <w:rPr>
          <w:rFonts w:hint="eastAsia" w:ascii="宋体" w:hAnsi="宋体" w:cs="Arial Unicode MS"/>
          <w:b/>
          <w:sz w:val="28"/>
          <w:szCs w:val="28"/>
        </w:rPr>
      </w:pPr>
      <w:r>
        <w:rPr>
          <w:rFonts w:hint="eastAsia" w:ascii="宋体" w:hAnsi="宋体" w:cs="Arial Unicode MS"/>
          <w:b/>
          <w:sz w:val="28"/>
          <w:szCs w:val="28"/>
        </w:rPr>
        <w:t>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ind w:firstLine="480" w:firstLineChars="20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上海宝冶集团有限公司是世界500强企业中国中冶旗下的骨干企业。始建于上世纪五十年代，是拥有建筑工程施工、冶金工程施工总承包特级，以及多项施工总承包和专业承包一级资质的大型国有企业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高新技术企业、国家企业技术中心、国家装配式建筑产业基地、国家知识产权示范企业、国家博士后科研工作站</w:t>
      </w:r>
      <w:r>
        <w:rPr>
          <w:rFonts w:hint="eastAsia" w:ascii="宋体" w:hAnsi="宋体" w:cs="宋体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ind w:firstLine="480" w:firstLineChars="200"/>
        <w:textAlignment w:val="auto"/>
        <w:outlineLvl w:val="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上海宝冶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连续15年入围上海百强企业前50名，2018年获评为首批上海品牌认证企业，斩获国家科学技术奖8项、建筑行业工程质量最高荣誉“鲁班奖”43项、钢结构金奖67项、国家优质工程奖37项、詹天佑奖7项、国家有效专利2000件</w:t>
      </w:r>
      <w:r>
        <w:rPr>
          <w:rFonts w:hint="eastAsia" w:ascii="宋体" w:hAnsi="宋体" w:cs="宋体"/>
          <w:sz w:val="24"/>
        </w:rPr>
        <w:t>，标志性建筑有北京冬奥会雪车雪橇项目、</w:t>
      </w:r>
      <w:r>
        <w:rPr>
          <w:rFonts w:hint="eastAsia" w:ascii="宋体" w:hAnsi="宋体" w:cs="宋体"/>
          <w:sz w:val="24"/>
          <w:lang w:val="en-US" w:eastAsia="zh-CN"/>
        </w:rPr>
        <w:t>北京环球影城主题乐园、</w:t>
      </w:r>
      <w:r>
        <w:rPr>
          <w:rFonts w:hint="eastAsia" w:ascii="宋体" w:hAnsi="宋体" w:cs="宋体"/>
          <w:sz w:val="24"/>
        </w:rPr>
        <w:t>厦门国际会展中心、深圳大运中心主体育场、上海迪士尼、东方龙之谷、珠海十字门商务区、深圳莲塘口岸、中芯国际电子厂房、贵阳地铁2#线、浦东国际机场、贵阳龙洞堡国际机场、221米高的武汉轨道交通7号线地上超高层塔楼、272米高的长春龙翔国际商务中心、300米高的珠澳第一高楼--珠海中心、368米高的亚洲最大在建单体建筑--南京金鹰天地广场及阿联酋迪拜跑马场、科威特医保医院、马来西亚关丹350万吨钢铁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ind w:firstLine="480" w:firstLineChars="200"/>
        <w:textAlignment w:val="auto"/>
        <w:outlineLvl w:val="9"/>
        <w:rPr>
          <w:rFonts w:hint="eastAsia" w:ascii="宋体" w:hAnsi="宋体" w:cs="Arial Unicode MS"/>
          <w:b w:val="0"/>
          <w:bCs/>
          <w:sz w:val="24"/>
          <w:highlight w:val="none"/>
        </w:rPr>
      </w:pPr>
      <w:r>
        <w:rPr>
          <w:rFonts w:hint="eastAsia" w:ascii="宋体" w:hAnsi="宋体" w:cs="Arial Unicode MS"/>
          <w:bCs/>
          <w:sz w:val="24"/>
        </w:rPr>
        <w:t>面对经济发展新常态，上海宝冶以“建精品工程 铸长青基业”为使命，以“成为综合实力最强、品牌形象最佳、发展质量最优、幸福指数最高的建筑企业集团”为愿景，秉承“超越自我，敢为人先”的企业精神，践行“诚信 笃行 创新 共赢”的核心价值观。在中冶集团做“冶金建设国家队、基本建设主力军、新兴产业领跑者，长期坚持走高技术高质量发展之路”战略新定位的引领下，弘扬“一天也不耽误，一天也不懈怠”朴实厚重的中冶精神，</w:t>
      </w:r>
      <w:r>
        <w:rPr>
          <w:rFonts w:hint="eastAsia" w:ascii="宋体" w:hAnsi="宋体" w:cs="Arial Unicode MS"/>
          <w:bCs/>
          <w:sz w:val="24"/>
          <w:lang w:val="en-US" w:eastAsia="zh-CN"/>
        </w:rPr>
        <w:t>打造一流的最具产业链竞争优势的全生命周期工程服务商</w:t>
      </w:r>
      <w:r>
        <w:rPr>
          <w:rFonts w:hint="eastAsia" w:ascii="宋体" w:hAnsi="宋体" w:cs="Arial Unicode MS"/>
          <w:b w:val="0"/>
          <w:bCs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textAlignment w:val="auto"/>
        <w:outlineLvl w:val="9"/>
        <w:rPr>
          <w:rFonts w:hint="eastAsia" w:ascii="宋体" w:hAnsi="宋体" w:cs="Arial Unicode MS"/>
          <w:b/>
          <w:sz w:val="28"/>
          <w:szCs w:val="28"/>
        </w:rPr>
      </w:pPr>
      <w:r>
        <w:rPr>
          <w:rFonts w:hint="eastAsia" w:ascii="宋体" w:hAnsi="宋体" w:cs="Arial Unicode MS"/>
          <w:b/>
          <w:sz w:val="28"/>
          <w:szCs w:val="28"/>
        </w:rPr>
        <w:t>二、招聘专业与人数</w:t>
      </w:r>
    </w:p>
    <w:tbl>
      <w:tblPr>
        <w:tblStyle w:val="3"/>
        <w:tblW w:w="8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806"/>
        <w:gridCol w:w="3284"/>
        <w:gridCol w:w="727"/>
        <w:gridCol w:w="772"/>
        <w:gridCol w:w="632"/>
        <w:gridCol w:w="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70C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70C0"/>
                <w:kern w:val="0"/>
                <w:sz w:val="40"/>
                <w:szCs w:val="40"/>
                <w:u w:val="none"/>
                <w:lang w:val="en-US" w:eastAsia="zh-CN" w:bidi="ar"/>
              </w:rPr>
              <w:t>“宝冶新星”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70C0"/>
                <w:kern w:val="0"/>
                <w:sz w:val="32"/>
                <w:szCs w:val="32"/>
                <w:u w:val="none"/>
                <w:lang w:val="en-US" w:eastAsia="zh-CN" w:bidi="ar"/>
              </w:rPr>
              <w:t>2020校园招聘计划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87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70C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建筑工程师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道桥与隧道工程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热能/风能/新能源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冶炼工程/冶金工程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仪器仪表工程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无机非金属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地下空间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设计师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园林/环境艺术设计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总图设计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06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电力工程/通讯工程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工商管理/国贸经济/审计学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工程管理/工程造价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财务管理/会计学/金融学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采购/物流管理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0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328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5717" w:type="dxa"/>
            <w:gridSpan w:val="3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727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77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3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 w:line="480" w:lineRule="exact"/>
        <w:textAlignment w:val="auto"/>
        <w:outlineLvl w:val="9"/>
        <w:rPr>
          <w:rFonts w:hint="eastAsia" w:ascii="宋体" w:hAnsi="宋体" w:cs="Arial Unicode MS"/>
          <w:b/>
          <w:sz w:val="28"/>
          <w:szCs w:val="28"/>
        </w:rPr>
      </w:pPr>
      <w:r>
        <w:rPr>
          <w:rFonts w:hint="eastAsia" w:ascii="宋体" w:hAnsi="宋体" w:cs="Arial Unicode MS"/>
          <w:b/>
          <w:sz w:val="28"/>
          <w:szCs w:val="28"/>
        </w:rPr>
        <w:t>三、招聘条件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1、取得毕业证</w:t>
      </w:r>
      <w:r>
        <w:rPr>
          <w:rFonts w:hint="eastAsia" w:ascii="宋体" w:hAnsi="宋体" w:cs="宋体"/>
          <w:kern w:val="0"/>
          <w:sz w:val="24"/>
        </w:rPr>
        <w:t>书</w:t>
      </w:r>
      <w:r>
        <w:rPr>
          <w:rFonts w:ascii="宋体" w:hAnsi="宋体" w:cs="宋体"/>
          <w:kern w:val="0"/>
          <w:sz w:val="24"/>
        </w:rPr>
        <w:t>、学位证</w:t>
      </w:r>
      <w:r>
        <w:rPr>
          <w:rFonts w:hint="eastAsia" w:ascii="宋体" w:hAnsi="宋体" w:cs="宋体"/>
          <w:kern w:val="0"/>
          <w:sz w:val="24"/>
        </w:rPr>
        <w:t>书</w:t>
      </w:r>
      <w:r>
        <w:rPr>
          <w:rFonts w:ascii="宋体" w:hAnsi="宋体" w:cs="宋体"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2、学习成绩良好</w:t>
      </w:r>
      <w:r>
        <w:rPr>
          <w:rFonts w:hint="eastAsia" w:ascii="宋体" w:hAnsi="宋体" w:cs="宋体"/>
          <w:kern w:val="0"/>
          <w:sz w:val="24"/>
        </w:rPr>
        <w:t>，专业</w:t>
      </w:r>
      <w:r>
        <w:rPr>
          <w:rFonts w:ascii="宋体" w:hAnsi="宋体" w:cs="宋体"/>
          <w:kern w:val="0"/>
          <w:sz w:val="24"/>
        </w:rPr>
        <w:t>基础</w:t>
      </w:r>
      <w:r>
        <w:rPr>
          <w:rFonts w:hint="eastAsia" w:ascii="宋体" w:hAnsi="宋体" w:cs="宋体"/>
          <w:kern w:val="0"/>
          <w:sz w:val="24"/>
        </w:rPr>
        <w:t>扎实</w:t>
      </w:r>
      <w:r>
        <w:rPr>
          <w:rFonts w:ascii="宋体" w:hAnsi="宋体" w:cs="宋体"/>
          <w:kern w:val="0"/>
          <w:sz w:val="24"/>
        </w:rPr>
        <w:t>，英语四级</w:t>
      </w:r>
      <w:r>
        <w:rPr>
          <w:rFonts w:hint="eastAsia" w:ascii="宋体" w:hAnsi="宋体" w:cs="宋体"/>
          <w:kern w:val="0"/>
          <w:sz w:val="24"/>
        </w:rPr>
        <w:t>以上</w:t>
      </w:r>
      <w:r>
        <w:rPr>
          <w:rFonts w:ascii="宋体" w:hAnsi="宋体" w:cs="宋体"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3、有较强的团队协作精神和沟通、协调、组织能力。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身体素质好，积极乐观，能到外地施工现场工作。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 w:line="480" w:lineRule="exact"/>
        <w:textAlignment w:val="auto"/>
        <w:outlineLvl w:val="9"/>
        <w:rPr>
          <w:rFonts w:hint="eastAsia" w:ascii="宋体" w:hAnsi="宋体" w:cs="Arial Unicode MS"/>
          <w:b/>
          <w:sz w:val="28"/>
          <w:szCs w:val="28"/>
        </w:rPr>
      </w:pPr>
      <w:r>
        <w:rPr>
          <w:rFonts w:hint="eastAsia" w:ascii="宋体" w:hAnsi="宋体" w:cs="Arial Unicode MS"/>
          <w:b/>
          <w:sz w:val="28"/>
          <w:szCs w:val="28"/>
        </w:rPr>
        <w:t>四、员工待遇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公司将提供具有竞争力的薪酬、福利待遇及个人发展机会：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FF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  <w:lang w:eastAsia="zh-CN"/>
        </w:rPr>
        <w:t>本科生试用期后第一年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lang w:val="en-US" w:eastAsia="zh-CN"/>
        </w:rPr>
        <w:t>10万元+，研究生12万元+，博士20万+（面议）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 w:cs="宋体"/>
          <w:color w:val="000000"/>
          <w:kern w:val="0"/>
          <w:sz w:val="24"/>
        </w:rPr>
        <w:t>同行业富有竞争力工资水平</w:t>
      </w:r>
      <w:bookmarkStart w:id="0" w:name="_GoBack"/>
      <w:bookmarkEnd w:id="0"/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2、员工享有</w:t>
      </w:r>
      <w:r>
        <w:rPr>
          <w:rFonts w:ascii="宋体" w:hAnsi="宋体" w:cs="宋体"/>
          <w:color w:val="000000"/>
          <w:kern w:val="0"/>
          <w:sz w:val="24"/>
        </w:rPr>
        <w:t>社会保险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>住房公积金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补充住房公积金</w:t>
      </w:r>
      <w:r>
        <w:rPr>
          <w:rFonts w:hint="eastAsia" w:ascii="宋体" w:hAnsi="宋体" w:cs="宋体"/>
          <w:color w:val="000000"/>
          <w:kern w:val="0"/>
          <w:sz w:val="24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3、为员工建立企业年金制度。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4、参加上海市住院互助医疗保险计划。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5、员工享有午餐补贴、交通补贴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、通讯补贴</w:t>
      </w:r>
      <w:r>
        <w:rPr>
          <w:rFonts w:hint="eastAsia" w:ascii="宋体" w:hAnsi="宋体" w:cs="宋体"/>
          <w:color w:val="000000"/>
          <w:kern w:val="0"/>
          <w:sz w:val="24"/>
        </w:rPr>
        <w:t>及租房补助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等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</w:t>
      </w:r>
      <w:r>
        <w:rPr>
          <w:rFonts w:ascii="宋体" w:hAnsi="宋体" w:cs="宋体"/>
          <w:color w:val="000000"/>
          <w:kern w:val="0"/>
          <w:sz w:val="24"/>
        </w:rPr>
        <w:t>、提供完善的</w:t>
      </w:r>
      <w:r>
        <w:rPr>
          <w:rFonts w:hint="eastAsia" w:ascii="宋体" w:hAnsi="宋体" w:cs="宋体"/>
          <w:color w:val="000000"/>
          <w:kern w:val="0"/>
          <w:sz w:val="24"/>
        </w:rPr>
        <w:t>教育培训与</w:t>
      </w:r>
      <w:r>
        <w:rPr>
          <w:rFonts w:ascii="宋体" w:hAnsi="宋体" w:cs="宋体"/>
          <w:color w:val="000000"/>
          <w:kern w:val="0"/>
          <w:sz w:val="24"/>
        </w:rPr>
        <w:t>人才培养体系。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</w:t>
      </w:r>
      <w:r>
        <w:rPr>
          <w:rFonts w:ascii="宋体" w:hAnsi="宋体" w:cs="宋体"/>
          <w:color w:val="000000"/>
          <w:kern w:val="0"/>
          <w:sz w:val="24"/>
        </w:rPr>
        <w:t>、提供良好的</w:t>
      </w:r>
      <w:r>
        <w:rPr>
          <w:rFonts w:hint="eastAsia" w:ascii="宋体" w:hAnsi="宋体" w:cs="宋体"/>
          <w:color w:val="000000"/>
          <w:kern w:val="0"/>
          <w:sz w:val="24"/>
        </w:rPr>
        <w:t>职业</w:t>
      </w:r>
      <w:r>
        <w:rPr>
          <w:rFonts w:ascii="宋体" w:hAnsi="宋体" w:cs="宋体"/>
          <w:color w:val="000000"/>
          <w:kern w:val="0"/>
          <w:sz w:val="24"/>
        </w:rPr>
        <w:t>晋升空间、发展通道。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 w:line="480" w:lineRule="exact"/>
        <w:textAlignment w:val="auto"/>
        <w:outlineLvl w:val="9"/>
        <w:rPr>
          <w:rFonts w:hint="eastAsia" w:ascii="宋体" w:hAnsi="宋体" w:cs="Arial Unicode MS"/>
          <w:b/>
          <w:sz w:val="28"/>
          <w:szCs w:val="28"/>
        </w:rPr>
      </w:pPr>
      <w:r>
        <w:rPr>
          <w:rFonts w:hint="eastAsia" w:ascii="宋体" w:hAnsi="宋体" w:cs="Arial Unicode MS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 w:cs="Arial Unicode MS"/>
          <w:b/>
          <w:sz w:val="28"/>
          <w:szCs w:val="28"/>
        </w:rPr>
        <w:t>、应备资料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1、个人简历；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2、学校推荐表原件（就业办盖章）；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3、成绩单原件（教务处盖章）；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4、就业协议书；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5、</w:t>
      </w:r>
      <w:r>
        <w:rPr>
          <w:rFonts w:hint="eastAsia" w:ascii="宋体" w:hAnsi="宋体" w:cs="Arial Unicode MS"/>
          <w:sz w:val="24"/>
        </w:rPr>
        <w:t>国家英语</w:t>
      </w:r>
      <w:r>
        <w:rPr>
          <w:rFonts w:ascii="宋体" w:hAnsi="宋体" w:cs="宋体"/>
          <w:color w:val="000000"/>
          <w:kern w:val="0"/>
          <w:sz w:val="24"/>
        </w:rPr>
        <w:t>及其他获奖荣誉证书原件（均附复印件）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 w:line="480" w:lineRule="exact"/>
        <w:textAlignment w:val="auto"/>
        <w:outlineLvl w:val="9"/>
        <w:rPr>
          <w:rFonts w:hint="eastAsia" w:ascii="宋体" w:hAnsi="宋体" w:cs="Arial Unicode MS"/>
          <w:b/>
          <w:sz w:val="28"/>
          <w:szCs w:val="28"/>
        </w:rPr>
      </w:pPr>
      <w:r>
        <w:rPr>
          <w:rFonts w:hint="eastAsia" w:ascii="宋体" w:hAnsi="宋体" w:cs="Arial Unicode MS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 w:cs="Arial Unicode MS"/>
          <w:b/>
          <w:sz w:val="28"/>
          <w:szCs w:val="28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jc w:val="left"/>
        <w:textAlignment w:val="auto"/>
        <w:outlineLvl w:val="9"/>
        <w:rPr>
          <w:rFonts w:hint="eastAsia" w:ascii="宋体" w:hAnsi="宋体" w:cs="Arial Unicode MS"/>
          <w:sz w:val="24"/>
        </w:rPr>
      </w:pPr>
      <w:r>
        <w:rPr>
          <w:rFonts w:hint="eastAsia" w:ascii="宋体" w:hAnsi="宋体" w:cs="Arial Unicode MS"/>
          <w:sz w:val="24"/>
        </w:rPr>
        <w:t>公司总部地址：上海市宝山区庆安路77号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jc w:val="left"/>
        <w:textAlignment w:val="auto"/>
        <w:outlineLvl w:val="9"/>
        <w:rPr>
          <w:rFonts w:hint="eastAsia" w:ascii="宋体" w:hAnsi="宋体" w:cs="Arial Unicode MS"/>
          <w:sz w:val="24"/>
        </w:rPr>
      </w:pPr>
      <w:r>
        <w:rPr>
          <w:rFonts w:hint="eastAsia" w:ascii="宋体" w:hAnsi="宋体" w:cs="Arial Unicode MS"/>
          <w:sz w:val="24"/>
        </w:rPr>
        <w:t>联系电话：021-66680801</w:t>
      </w:r>
      <w:r>
        <w:rPr>
          <w:rFonts w:hint="eastAsia" w:ascii="宋体" w:hAnsi="宋体" w:cs="Arial Unicode MS"/>
          <w:sz w:val="24"/>
          <w:lang w:val="en-US" w:eastAsia="zh-CN"/>
        </w:rPr>
        <w:t xml:space="preserve">        </w:t>
      </w:r>
      <w:r>
        <w:rPr>
          <w:rFonts w:hint="eastAsia" w:ascii="宋体" w:hAnsi="宋体" w:cs="Arial Unicode MS"/>
          <w:sz w:val="24"/>
        </w:rPr>
        <w:t xml:space="preserve">  传真：021-56646035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79" w:leftChars="228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cs="Arial Unicode MS"/>
          <w:sz w:val="24"/>
          <w:lang w:eastAsia="zh-CN"/>
        </w:rPr>
        <w:t>网申信箱</w:t>
      </w:r>
      <w:r>
        <w:rPr>
          <w:rFonts w:ascii="宋体" w:hAnsi="宋体" w:cs="Arial Unicode MS"/>
          <w:sz w:val="24"/>
        </w:rPr>
        <w:t>：</w:t>
      </w:r>
      <w:r>
        <w:rPr>
          <w:rFonts w:ascii="宋体" w:hAnsi="宋体" w:cs="Arial Unicode MS"/>
          <w:sz w:val="24"/>
        </w:rPr>
        <w:fldChar w:fldCharType="begin"/>
      </w:r>
      <w:r>
        <w:rPr>
          <w:rFonts w:ascii="宋体" w:hAnsi="宋体" w:cs="Arial Unicode MS"/>
          <w:sz w:val="24"/>
        </w:rPr>
        <w:instrText xml:space="preserve"> HYPERLINK "mailto:</w:instrText>
      </w:r>
      <w:r>
        <w:rPr>
          <w:rFonts w:hint="eastAsia" w:ascii="宋体" w:hAnsi="宋体" w:cs="Arial Unicode MS"/>
          <w:sz w:val="24"/>
        </w:rPr>
        <w:instrText xml:space="preserve">zhaopin</w:instrText>
      </w:r>
      <w:r>
        <w:rPr>
          <w:rFonts w:ascii="宋体" w:hAnsi="宋体" w:cs="Arial Unicode MS"/>
          <w:sz w:val="24"/>
        </w:rPr>
        <w:instrText xml:space="preserve">@sbc-mcc.com" </w:instrText>
      </w:r>
      <w:r>
        <w:rPr>
          <w:rFonts w:ascii="宋体" w:hAnsi="宋体" w:cs="Arial Unicode MS"/>
          <w:sz w:val="24"/>
        </w:rPr>
        <w:fldChar w:fldCharType="separate"/>
      </w:r>
      <w:r>
        <w:rPr>
          <w:rStyle w:val="5"/>
          <w:rFonts w:hint="eastAsia" w:ascii="宋体" w:hAnsi="宋体" w:cs="Arial Unicode MS"/>
          <w:sz w:val="24"/>
        </w:rPr>
        <w:t>zhaopin</w:t>
      </w:r>
      <w:r>
        <w:rPr>
          <w:rStyle w:val="5"/>
          <w:rFonts w:ascii="宋体" w:hAnsi="宋体" w:cs="Arial Unicode MS"/>
          <w:sz w:val="24"/>
        </w:rPr>
        <w:t>@sbc-mcc.com</w:t>
      </w:r>
      <w:r>
        <w:rPr>
          <w:rFonts w:ascii="宋体" w:hAnsi="宋体" w:cs="Arial Unicode MS"/>
          <w:sz w:val="24"/>
        </w:rPr>
        <w:fldChar w:fldCharType="end"/>
      </w:r>
      <w:r>
        <w:rPr>
          <w:rFonts w:hint="eastAsia" w:ascii="宋体" w:hAnsi="宋体" w:cs="Arial Unicode MS"/>
          <w:sz w:val="24"/>
          <w:lang w:val="en-US" w:eastAsia="zh-CN"/>
        </w:rPr>
        <w:t xml:space="preserve">   网申地址</w:t>
      </w:r>
      <w:r>
        <w:rPr>
          <w:rFonts w:ascii="宋体" w:hAnsi="宋体" w:cs="Arial Unicode MS"/>
          <w:sz w:val="24"/>
        </w:rPr>
        <w:t>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instrText xml:space="preserve"> HYPERLINK "http://shbyjt.zhaopin.com" </w:instrTex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32"/>
          <w:lang w:val="en-US" w:eastAsia="zh-CN"/>
        </w:rPr>
        <w:t>http://shbyjt.zhaopin.com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textAlignment w:val="auto"/>
        <w:outlineLvl w:val="9"/>
        <w:rPr>
          <w:rFonts w:hint="eastAsia"/>
        </w:rPr>
      </w:pPr>
      <w:r>
        <w:rPr>
          <w:rFonts w:hint="eastAsia" w:ascii="黑体" w:hAnsi="ˎ̥" w:eastAsia="黑体"/>
          <w:color w:val="000000"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116205</wp:posOffset>
            </wp:positionV>
            <wp:extent cx="1207135" cy="1207135"/>
            <wp:effectExtent l="0" t="0" r="12065" b="12065"/>
            <wp:wrapTight wrapText="bothSides">
              <wp:wrapPolygon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2" name="图片 2" descr="网申系统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申系统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ˎ̥" w:eastAsia="黑体"/>
          <w:color w:val="000000"/>
          <w:sz w:val="36"/>
          <w:szCs w:val="36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13970</wp:posOffset>
            </wp:positionV>
            <wp:extent cx="1307465" cy="1307465"/>
            <wp:effectExtent l="0" t="0" r="6985" b="6985"/>
            <wp:wrapTight wrapText="bothSides">
              <wp:wrapPolygon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3" name="图片 3" descr="上海宝冶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上海宝冶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outlineLvl w:val="9"/>
        <w:rPr>
          <w:rFonts w:hint="eastAsia" w:ascii="黑体" w:hAnsi="ˎ̥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outlineLvl w:val="9"/>
        <w:rPr>
          <w:rFonts w:hint="eastAsia" w:ascii="黑体" w:hAnsi="ˎ̥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both"/>
        <w:textAlignment w:val="auto"/>
        <w:outlineLvl w:val="9"/>
        <w:rPr>
          <w:rFonts w:hint="eastAsia" w:ascii="黑体" w:hAnsi="ˎ̥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both"/>
        <w:textAlignment w:val="auto"/>
        <w:outlineLvl w:val="9"/>
        <w:rPr>
          <w:rFonts w:hint="eastAsia" w:ascii="黑体" w:hAnsi="ˎ̥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outlineLvl w:val="9"/>
        <w:rPr>
          <w:rFonts w:hint="eastAsia" w:ascii="黑体" w:hAnsi="宋体" w:eastAsia="黑体" w:cs="Arial Unicode MS"/>
          <w:sz w:val="36"/>
          <w:szCs w:val="36"/>
        </w:rPr>
      </w:pPr>
      <w:r>
        <w:rPr>
          <w:rFonts w:hint="eastAsia" w:ascii="黑体" w:hAnsi="ˎ̥" w:eastAsia="黑体"/>
          <w:color w:val="000000"/>
          <w:sz w:val="36"/>
          <w:szCs w:val="36"/>
        </w:rPr>
        <w:t>上海宝冶热忱期待您的加盟!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67CF4"/>
    <w:rsid w:val="0EA65182"/>
    <w:rsid w:val="0F820807"/>
    <w:rsid w:val="10680CB6"/>
    <w:rsid w:val="11B1240C"/>
    <w:rsid w:val="143309ED"/>
    <w:rsid w:val="1488343F"/>
    <w:rsid w:val="16FB7804"/>
    <w:rsid w:val="1F130E56"/>
    <w:rsid w:val="28F86C3C"/>
    <w:rsid w:val="331B6F95"/>
    <w:rsid w:val="38786141"/>
    <w:rsid w:val="390D62BF"/>
    <w:rsid w:val="3AE53C54"/>
    <w:rsid w:val="3C955CA0"/>
    <w:rsid w:val="3D4A1EF0"/>
    <w:rsid w:val="3EF56E87"/>
    <w:rsid w:val="44240B5B"/>
    <w:rsid w:val="473C7244"/>
    <w:rsid w:val="50B27D04"/>
    <w:rsid w:val="626B7E9D"/>
    <w:rsid w:val="649F3908"/>
    <w:rsid w:val="6DF025B0"/>
    <w:rsid w:val="72833BEE"/>
    <w:rsid w:val="79784930"/>
    <w:rsid w:val="7A767D0F"/>
    <w:rsid w:val="7AA14766"/>
    <w:rsid w:val="7C900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2019-08-29T17:25:00Z</dcterms:created>
  <dc:creator>进击的巨人</dc:creator>
  <cp:lastModifiedBy>进击的巨人</cp:lastModifiedBy>
  <dcterms:modified xsi:type="dcterms:W3CDTF">2020-03-25T03:34:13Z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